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B529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B5294" w:rsidRDefault="00BB673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B5294" w:rsidRDefault="00BB6736">
            <w:pPr>
              <w:spacing w:after="0" w:line="240" w:lineRule="auto"/>
            </w:pPr>
            <w:r>
              <w:t>49840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B5294" w:rsidRDefault="00BB673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B5294" w:rsidRDefault="00BB6736">
            <w:pPr>
              <w:spacing w:after="0" w:line="240" w:lineRule="auto"/>
            </w:pPr>
            <w:r>
              <w:t>OPĆINSKA KNJIŽNICA ANTE KOVAČIĆA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B5294" w:rsidRDefault="00BB673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B5294" w:rsidRDefault="00BB6736">
            <w:pPr>
              <w:spacing w:after="0" w:line="240" w:lineRule="auto"/>
            </w:pPr>
            <w:r>
              <w:t>21</w:t>
            </w:r>
          </w:p>
        </w:tc>
      </w:tr>
    </w:tbl>
    <w:p w:rsidR="00DB5294" w:rsidRDefault="00BB6736">
      <w:r>
        <w:br/>
      </w:r>
    </w:p>
    <w:p w:rsidR="00DB5294" w:rsidRDefault="00BB673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B5294" w:rsidRDefault="00BB673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B5294" w:rsidRDefault="00BB6736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13.369,57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21.673,34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162,1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7.166,23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8.732,17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DB52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6.203,34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12.941,17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208,6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DB52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1.790,78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1.343,89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75,0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DB52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DB52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4.412,56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11.597,28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262,8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Prihodi poslovanja veći su za 62,1% u odnosu na isto razdoblje 2025.g. zbog doznake financijske potpore Zagrebačke županije i Ministarstva kulture za nabavu knjižne građe i provođenja programa u kulturi.</w:t>
      </w:r>
      <w:r>
        <w:br/>
        <w:t>Rashodi poslovanja veći su za 21,9% zbog nabave knji</w:t>
      </w:r>
      <w:r>
        <w:t>ga.</w:t>
      </w:r>
      <w:r>
        <w:br/>
        <w:t>Ostvaren je višak prihoda jer su potpore realizirane ali programi će se odvijati tijekom godine.</w:t>
      </w:r>
    </w:p>
    <w:p w:rsidR="00DB5294" w:rsidRDefault="00BB6736">
      <w:r>
        <w:lastRenderedPageBreak/>
        <w:br/>
      </w:r>
    </w:p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 xml:space="preserve">Prijem sredstva Zagrebačke županije na ime potpore programu restauriranja materijala s lokaliteta Sveti Križ i </w:t>
      </w:r>
      <w:proofErr w:type="spellStart"/>
      <w:r>
        <w:t>Gračec</w:t>
      </w:r>
      <w:proofErr w:type="spellEnd"/>
      <w:r>
        <w:t xml:space="preserve"> te održavanje izložbe nalaza s lokaliteta.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Primljena sredstva Ministarstva kulture za Iskaz interesa za otkup knjiga uvrštenih na popis.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8.647,88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Nadležni proračun podmirio obveze za materijalne rashode.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59,2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Nadležni proračun podmirio obveze za nabavu knjižne građe.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Plaće su veće za 6,6% u odnosu na isto razdoblje 2025. zbog usklađenja osnovice temeljem Kolektivnog ugovora.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301,9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Uredski materijal nabavljen je u većoj količini početkom godine, radi isplativosti dostave.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327,7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Osobne usluge odnose se na redovitije čišćenje i održavanje prostorija knjižnice.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256,2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Ostali nespomenuti rashodi poslovanja veću za 156,2% zbog održanog predavanja u knjižnici "Piši dnevnik".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Rashodi su manji za 25% u odnosu na isto razdoblje 2025. zbog aktivnosti u nabavi knjiga.</w:t>
      </w:r>
    </w:p>
    <w:p w:rsidR="00DB5294" w:rsidRDefault="00DB5294"/>
    <w:p w:rsidR="00DB5294" w:rsidRDefault="00BB673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5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2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DB52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11.597,28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5294" w:rsidRDefault="00BB67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262,8</w:t>
            </w:r>
          </w:p>
        </w:tc>
      </w:tr>
    </w:tbl>
    <w:p w:rsidR="00DB5294" w:rsidRDefault="00DB5294">
      <w:pPr>
        <w:spacing w:after="0"/>
      </w:pPr>
    </w:p>
    <w:p w:rsidR="00DB5294" w:rsidRDefault="00BB6736">
      <w:r>
        <w:t>Višak prihoda prvog tromjesečja proizlazi iz ostvarenih potpora županije i Ministarstva kulture te neostvarenih programa čija se realizacija očekuje u narednom razdoblju.</w:t>
      </w:r>
    </w:p>
    <w:p w:rsidR="00DB5294" w:rsidRDefault="00DB5294"/>
    <w:sectPr w:rsidR="00DB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294"/>
    <w:rsid w:val="00BB6736"/>
    <w:rsid w:val="00D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EEB7A-27CB-48B4-A2BB-452999BE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Windows User</cp:lastModifiedBy>
  <cp:revision>2</cp:revision>
  <cp:lastPrinted>2026-04-15T12:36:00Z</cp:lastPrinted>
  <dcterms:created xsi:type="dcterms:W3CDTF">2026-04-15T12:37:00Z</dcterms:created>
  <dcterms:modified xsi:type="dcterms:W3CDTF">2026-04-15T12:37:00Z</dcterms:modified>
</cp:coreProperties>
</file>